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EB" w:rsidRDefault="004F03EB" w:rsidP="004F03EB">
      <w:pPr>
        <w:widowControl/>
        <w:shd w:val="clear" w:color="auto" w:fill="FFFFFF"/>
        <w:spacing w:line="375" w:lineRule="atLeast"/>
        <w:ind w:firstLine="660"/>
        <w:jc w:val="right"/>
        <w:rPr>
          <w:rFonts w:ascii="仿宋" w:eastAsia="仿宋" w:hAnsi="仿宋" w:cs="Arial"/>
          <w:color w:val="000000" w:themeColor="text1"/>
          <w:kern w:val="0"/>
        </w:rPr>
      </w:pPr>
    </w:p>
    <w:p w:rsidR="00E2742D" w:rsidRDefault="00AA3E7A" w:rsidP="00AA3E7A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AA3E7A">
        <w:rPr>
          <w:rFonts w:ascii="楷体_GB2312" w:eastAsia="楷体_GB2312" w:hAnsi="宋体" w:hint="eastAsia"/>
          <w:b/>
          <w:sz w:val="28"/>
        </w:rPr>
        <w:t>太阳能光伏检测能力提升设备采购项目</w:t>
      </w:r>
      <w:r w:rsidR="004F03EB">
        <w:rPr>
          <w:rFonts w:ascii="楷体_GB2312" w:eastAsia="楷体_GB2312" w:hAnsi="宋体" w:hint="eastAsia"/>
          <w:b/>
          <w:sz w:val="28"/>
        </w:rPr>
        <w:t>拟</w:t>
      </w:r>
      <w:r w:rsidR="00C33344">
        <w:rPr>
          <w:rFonts w:ascii="楷体_GB2312" w:eastAsia="楷体_GB2312" w:hAnsi="宋体" w:hint="eastAsia"/>
          <w:b/>
          <w:sz w:val="28"/>
        </w:rPr>
        <w:t>采购</w:t>
      </w:r>
      <w:r w:rsidR="004F03EB">
        <w:rPr>
          <w:rFonts w:ascii="楷体_GB2312" w:eastAsia="楷体_GB2312" w:hAnsi="宋体" w:hint="eastAsia"/>
          <w:b/>
          <w:sz w:val="28"/>
        </w:rPr>
        <w:t>设备及技术参数</w:t>
      </w:r>
    </w:p>
    <w:tbl>
      <w:tblPr>
        <w:tblW w:w="9895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7767"/>
        <w:gridCol w:w="851"/>
      </w:tblGrid>
      <w:tr w:rsidR="00AA3E7A" w:rsidTr="00AA3E7A">
        <w:trPr>
          <w:tblHeader/>
          <w:jc w:val="center"/>
        </w:trPr>
        <w:tc>
          <w:tcPr>
            <w:tcW w:w="425" w:type="dxa"/>
            <w:shd w:val="pct5" w:color="auto" w:fill="auto"/>
            <w:vAlign w:val="center"/>
          </w:tcPr>
          <w:p w:rsidR="00AA3E7A" w:rsidRDefault="00AA3E7A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852" w:type="dxa"/>
            <w:shd w:val="pct5" w:color="auto" w:fill="auto"/>
            <w:vAlign w:val="center"/>
          </w:tcPr>
          <w:p w:rsidR="00AA3E7A" w:rsidRDefault="00AA3E7A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仪器设</w:t>
            </w:r>
          </w:p>
          <w:p w:rsidR="00AA3E7A" w:rsidRDefault="00AA3E7A">
            <w:pPr>
              <w:spacing w:line="240" w:lineRule="exact"/>
              <w:ind w:leftChars="-50" w:left="-160" w:rightChars="-50" w:right="-160" w:firstLineChars="50" w:firstLine="9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备名称</w:t>
            </w:r>
          </w:p>
        </w:tc>
        <w:tc>
          <w:tcPr>
            <w:tcW w:w="7767" w:type="dxa"/>
            <w:shd w:val="pct5" w:color="auto" w:fill="auto"/>
            <w:vAlign w:val="center"/>
          </w:tcPr>
          <w:p w:rsidR="00AA3E7A" w:rsidRDefault="00AA3E7A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技术参数和环境要求</w:t>
            </w:r>
          </w:p>
        </w:tc>
        <w:tc>
          <w:tcPr>
            <w:tcW w:w="851" w:type="dxa"/>
            <w:shd w:val="pct5" w:color="auto" w:fill="auto"/>
            <w:vAlign w:val="center"/>
          </w:tcPr>
          <w:p w:rsidR="00AA3E7A" w:rsidRDefault="00AA3E7A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台</w:t>
            </w:r>
          </w:p>
          <w:p w:rsidR="00AA3E7A" w:rsidRDefault="00AA3E7A">
            <w:pPr>
              <w:spacing w:line="24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/套数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AAA太阳模拟器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1、满足标准：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满足IEC 60904、IEC 61215、IEC 61730、UL 1703等标准要求，满足标准中最大功率测量、标准试验条件下的性能、温度系数的测量、低辐照度下的性能等测试项目的要求。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2、技术规格： </w:t>
            </w:r>
            <w:bookmarkStart w:id="0" w:name="_GoBack"/>
            <w:bookmarkEnd w:id="0"/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（1）包含闪光发生器（氙灯）、灯箱、电子负载、参考电池、滤光片、暗房等模拟器所有必要配置。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（2）组件有效测试面积：长×宽不小于2600mm×1400mm，侧打光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（3）光谱匹配度＜±12.5%，不低于IEC60904-9规定的A+级标准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（4）辐照不均匀性＜±1%，不低于IEC60904-9规定的A+级标准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（5）辐照瞬时不稳定性＜±1%，不低于IEC60904-9规定的A+级标准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（6）光强测量范围：100W/m2～1200 W/m2 ，其中700-1200W/m2连续可调，低辐照包括100/200/400/500/600整数辐照度，含所需滤光片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（7）脉冲时间：≥10ms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（8）光谱范围：300nm -1200nm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（9）光源寿命≥6万次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（10）电子负载特性：电源式4象限，包括I-V正向和反向特性，能够选择扫描方向I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SC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-V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OC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或者V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OC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-I</w:t>
            </w:r>
            <w:r>
              <w:rPr>
                <w:rFonts w:asciiTheme="minorEastAsia" w:eastAsiaTheme="minorEastAsia" w:hAnsiTheme="minorEastAsia"/>
                <w:sz w:val="18"/>
                <w:szCs w:val="18"/>
                <w:vertAlign w:val="subscript"/>
              </w:rPr>
              <w:t>SC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（11）测试线缆：4线制，带MC4标准接头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（12）电压量程：420 V，电流量程：50A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（13）I-V测试精度：小于0.1%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（14）采样速率：至少5us/点，采样点数：单次闪光至少2000点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（15）温度探头种类：红外或者接触式探头，温度探头精度：小于1℃。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（16）可通过电流、电压、电阻温度补偿系数将结果修正，可通过辐照修正。 </w:t>
            </w:r>
          </w:p>
          <w:p w:rsidR="00AA3E7A" w:rsidRDefault="00AA3E7A">
            <w:pPr>
              <w:tabs>
                <w:tab w:val="left" w:pos="630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（17）针对高容性组件（PERC组件、N型高效组件、IBC组件、HJT组件等）提供专门测试方法。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图像采集系统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1、用于光伏组件缺陷图像采集，成像模块：2400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万像</w:t>
            </w:r>
            <w:proofErr w:type="gram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素以上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2、具备自动对焦功能。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3、成像周期：≤20秒。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4、可判断组件缺陷类型：隐裂/碎片/低效率片/烧结网纹/材料缺陷/黑心/断栅/黑边/边缘过刻等。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5、配备一套专用三脚架。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6、配备一套移动电源。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7、配备一套平板电脑。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便携式光伏方阵测试仪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1、4线制I-V测试，提供短路电流、开路电压、填充因子、最大功率等结果。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2、电压测试范围：0~1500V，电流测试范围：0~10A。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3、同时测试辐照度和组件背板温度、环境温度。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4、电压测量准确性：±1%±0.2V，电流测量准确性：±1%±0.02A，最大功率测量准确性：±1%±5W。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电流传感器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1、交直流电流传感器19个，技术要求：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（1）额定测量电流AC/DC 100A；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（2）最大测量电流100A（有频率降额）；最大峰值电流150A；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（3）频率带宽0-5 kHz；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（4）相位代表精度±1.8deg.(DC&lt;f≤66Hz)；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（5）输出率1mV/A；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（6）可测量直径φ33mm以下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2、交流传感器3个，技术要求：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（1）额定测量电流AC6000A；内部量程构成AC600A/6000A；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（2）最大测量电流10000A连续（6000A量程。45~66Hz，降额范围内）；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（3）频率带宽10Hz-50kHz；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（4）振幅/相位精度±1.5%rdg.±0.25%f.s.(</w:t>
            </w:r>
            <w:proofErr w:type="spell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f.s</w:t>
            </w:r>
            <w:proofErr w:type="spellEnd"/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.根据内部量程，45~66Hz）±1°以内；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（5）输出率1mV/A（600A），0.1mV/A(6000A)；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（6）可测量直径φ254mm以下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万用表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1、直流电压：0～1000 V，基本精度：±0.5 %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rdg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±3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dgt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2、交流电压：0～1000 V，基本精度：±1.0%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rdg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±3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dgt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.； 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3、直流电流：0～10 A，基本精度：±1.5 %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rdg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±3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dgt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4、交流电流：0～10 A，基本精度：±1.5 %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rdg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. ±3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dgt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.；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5、具备显示值保持、最大/最小值显示功能；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6、屏幕带背光功能；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7、工作温度：0～40℃。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</w:tr>
      <w:tr w:rsidR="00AA3E7A" w:rsidTr="00AA3E7A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A3E7A" w:rsidRDefault="00AA3E7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电子负载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1、直流可编程电子负载；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、电压范围0-500V；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3、电流范围0-30A；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、直流功率0-600W；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5、四种工作模式：定电压/定电流/定电阻/定功率；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、电压分辨率10mV；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7、电流分辨率1mA；</w:t>
            </w:r>
          </w:p>
          <w:p w:rsidR="00AA3E7A" w:rsidRDefault="00AA3E7A">
            <w:pPr>
              <w:tabs>
                <w:tab w:val="left" w:pos="341"/>
                <w:tab w:val="left" w:pos="1399"/>
              </w:tabs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、功率分辨率10mW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A3E7A" w:rsidRDefault="00AA3E7A">
            <w:pPr>
              <w:tabs>
                <w:tab w:val="left" w:pos="341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</w:tr>
    </w:tbl>
    <w:p w:rsidR="00E2742D" w:rsidRDefault="00E2742D">
      <w:pPr>
        <w:rPr>
          <w:rFonts w:asciiTheme="minorEastAsia" w:eastAsiaTheme="minorEastAsia" w:hAnsiTheme="minorEastAsia"/>
          <w:sz w:val="21"/>
          <w:szCs w:val="21"/>
        </w:rPr>
      </w:pPr>
    </w:p>
    <w:sectPr w:rsidR="00E27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DB" w:rsidRDefault="00026EDB" w:rsidP="004F03EB">
      <w:r>
        <w:separator/>
      </w:r>
    </w:p>
  </w:endnote>
  <w:endnote w:type="continuationSeparator" w:id="0">
    <w:p w:rsidR="00026EDB" w:rsidRDefault="00026EDB" w:rsidP="004F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DB" w:rsidRDefault="00026EDB" w:rsidP="004F03EB">
      <w:r>
        <w:separator/>
      </w:r>
    </w:p>
  </w:footnote>
  <w:footnote w:type="continuationSeparator" w:id="0">
    <w:p w:rsidR="00026EDB" w:rsidRDefault="00026EDB" w:rsidP="004F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6E07"/>
    <w:multiLevelType w:val="singleLevel"/>
    <w:tmpl w:val="566E6E0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0AB3C19"/>
    <w:multiLevelType w:val="hybridMultilevel"/>
    <w:tmpl w:val="972CE066"/>
    <w:lvl w:ilvl="0" w:tplc="0F1848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CB"/>
    <w:rsid w:val="000020B6"/>
    <w:rsid w:val="00026EDB"/>
    <w:rsid w:val="000353CB"/>
    <w:rsid w:val="00070B72"/>
    <w:rsid w:val="00084C8C"/>
    <w:rsid w:val="00097868"/>
    <w:rsid w:val="000A4CA8"/>
    <w:rsid w:val="000D45B3"/>
    <w:rsid w:val="000E1FB3"/>
    <w:rsid w:val="000F099C"/>
    <w:rsid w:val="00102EF0"/>
    <w:rsid w:val="00144B8A"/>
    <w:rsid w:val="00166699"/>
    <w:rsid w:val="001A4528"/>
    <w:rsid w:val="001C10D6"/>
    <w:rsid w:val="001C7D2E"/>
    <w:rsid w:val="001F14E7"/>
    <w:rsid w:val="001F5835"/>
    <w:rsid w:val="00204479"/>
    <w:rsid w:val="00207B58"/>
    <w:rsid w:val="002105B0"/>
    <w:rsid w:val="00221F6E"/>
    <w:rsid w:val="00264D85"/>
    <w:rsid w:val="00266821"/>
    <w:rsid w:val="0027080E"/>
    <w:rsid w:val="002826F2"/>
    <w:rsid w:val="003034AB"/>
    <w:rsid w:val="00327648"/>
    <w:rsid w:val="00357990"/>
    <w:rsid w:val="003B7686"/>
    <w:rsid w:val="003E49DE"/>
    <w:rsid w:val="003F5CFA"/>
    <w:rsid w:val="00400552"/>
    <w:rsid w:val="00416C02"/>
    <w:rsid w:val="004551C4"/>
    <w:rsid w:val="00456EC4"/>
    <w:rsid w:val="004941EF"/>
    <w:rsid w:val="004A00DA"/>
    <w:rsid w:val="004B28F9"/>
    <w:rsid w:val="004C635E"/>
    <w:rsid w:val="004F03EB"/>
    <w:rsid w:val="0050481C"/>
    <w:rsid w:val="00510EC5"/>
    <w:rsid w:val="00523AE7"/>
    <w:rsid w:val="00533F98"/>
    <w:rsid w:val="00535C86"/>
    <w:rsid w:val="00541DD0"/>
    <w:rsid w:val="00543AEB"/>
    <w:rsid w:val="00572E62"/>
    <w:rsid w:val="005737FC"/>
    <w:rsid w:val="005A26B4"/>
    <w:rsid w:val="005C1DFA"/>
    <w:rsid w:val="005C4626"/>
    <w:rsid w:val="005E7676"/>
    <w:rsid w:val="006129A6"/>
    <w:rsid w:val="00625FB2"/>
    <w:rsid w:val="00642550"/>
    <w:rsid w:val="006534AC"/>
    <w:rsid w:val="00657995"/>
    <w:rsid w:val="006C012C"/>
    <w:rsid w:val="006D04DC"/>
    <w:rsid w:val="006E56F3"/>
    <w:rsid w:val="006F0DE7"/>
    <w:rsid w:val="00707C4F"/>
    <w:rsid w:val="00720B0F"/>
    <w:rsid w:val="007D452A"/>
    <w:rsid w:val="007E3F4A"/>
    <w:rsid w:val="007F522B"/>
    <w:rsid w:val="00801FFE"/>
    <w:rsid w:val="0081666E"/>
    <w:rsid w:val="00835F4A"/>
    <w:rsid w:val="0084759A"/>
    <w:rsid w:val="008A3FF0"/>
    <w:rsid w:val="008A56CA"/>
    <w:rsid w:val="008B290D"/>
    <w:rsid w:val="008D4527"/>
    <w:rsid w:val="008E6D72"/>
    <w:rsid w:val="008F4399"/>
    <w:rsid w:val="00921E59"/>
    <w:rsid w:val="00962B76"/>
    <w:rsid w:val="009649DE"/>
    <w:rsid w:val="0099104B"/>
    <w:rsid w:val="009A64DE"/>
    <w:rsid w:val="009A6781"/>
    <w:rsid w:val="009B00B8"/>
    <w:rsid w:val="009F61E3"/>
    <w:rsid w:val="00A030DF"/>
    <w:rsid w:val="00A23127"/>
    <w:rsid w:val="00A405B1"/>
    <w:rsid w:val="00A70DC3"/>
    <w:rsid w:val="00A80EEF"/>
    <w:rsid w:val="00AA25BD"/>
    <w:rsid w:val="00AA39AF"/>
    <w:rsid w:val="00AA3E7A"/>
    <w:rsid w:val="00AC6177"/>
    <w:rsid w:val="00AE7CAF"/>
    <w:rsid w:val="00AF01E9"/>
    <w:rsid w:val="00AF39DB"/>
    <w:rsid w:val="00B170CD"/>
    <w:rsid w:val="00B20035"/>
    <w:rsid w:val="00B4096B"/>
    <w:rsid w:val="00B92AF3"/>
    <w:rsid w:val="00BA06C0"/>
    <w:rsid w:val="00BE39B3"/>
    <w:rsid w:val="00C00B4E"/>
    <w:rsid w:val="00C061CE"/>
    <w:rsid w:val="00C11A14"/>
    <w:rsid w:val="00C15F1B"/>
    <w:rsid w:val="00C31291"/>
    <w:rsid w:val="00C33344"/>
    <w:rsid w:val="00C407BE"/>
    <w:rsid w:val="00C4469F"/>
    <w:rsid w:val="00CA5E06"/>
    <w:rsid w:val="00CB0DC0"/>
    <w:rsid w:val="00CB23BE"/>
    <w:rsid w:val="00CF05B1"/>
    <w:rsid w:val="00D04FFB"/>
    <w:rsid w:val="00D249E7"/>
    <w:rsid w:val="00D279B4"/>
    <w:rsid w:val="00D27DAC"/>
    <w:rsid w:val="00D540D1"/>
    <w:rsid w:val="00D955E9"/>
    <w:rsid w:val="00DE0ABD"/>
    <w:rsid w:val="00DE7CE0"/>
    <w:rsid w:val="00E204F6"/>
    <w:rsid w:val="00E2742D"/>
    <w:rsid w:val="00E33767"/>
    <w:rsid w:val="00E52056"/>
    <w:rsid w:val="00E649AE"/>
    <w:rsid w:val="00E74BDF"/>
    <w:rsid w:val="00E964ED"/>
    <w:rsid w:val="00EE5255"/>
    <w:rsid w:val="00EE7ADC"/>
    <w:rsid w:val="00F029B0"/>
    <w:rsid w:val="00F14EC9"/>
    <w:rsid w:val="00F42A49"/>
    <w:rsid w:val="00F66FED"/>
    <w:rsid w:val="00F92007"/>
    <w:rsid w:val="00F96007"/>
    <w:rsid w:val="00FC17D1"/>
    <w:rsid w:val="227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>MS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李澍</dc:creator>
  <cp:lastModifiedBy>罗湘蓉</cp:lastModifiedBy>
  <cp:revision>4</cp:revision>
  <dcterms:created xsi:type="dcterms:W3CDTF">2019-07-29T02:23:00Z</dcterms:created>
  <dcterms:modified xsi:type="dcterms:W3CDTF">2019-07-29T02:25:00Z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